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关于建档立卡贫困户的通知</w:t>
      </w:r>
    </w:p>
    <w:p>
      <w:p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一、什么是建档立卡贫困户？</w:t>
      </w:r>
    </w:p>
    <w:p>
      <w:pPr>
        <w:ind w:firstLine="560" w:firstLineChars="20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是“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各省（自治区、直辖市）在已有工作基础上，坚持扶贫开发和农村最低生活保障制度有效衔接，按照县为单位、规模控制、分级负责、精准识别、动态管理的原则，对每个贫困户建档立卡，建设全国扶贫信息网络系统。专项扶贫措施要与贫困识别结果相衔接，深入分析致贫原因，逐村逐户制定帮扶措施，集中力量予以扶持，切实做到扶真贫、真扶贫，确保在规定时间内达到稳定脱贫目标。</w:t>
      </w: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”简单来讲就是“当地政府对该生家庭经济困难程度的一个评估”。</w:t>
      </w:r>
    </w:p>
    <w:p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工作对象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2016级学生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、2017级学生，在读期间，每年网上申请一次。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三、工作流程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、统计附件1建档立卡同学名单（省内外都统计）发电子版至4064818@qq.com（文件命名已年级专业班级命名）。有可能学生本人并不清楚他家是不是建档立卡家庭，让学生与家人联系确认，如家人也不清楚，请家人与当地政府部门联系确认。如果是建档立卡家庭，请学生出示相应证明并收取留底(班主任和我各留一份复印件即可)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通知是建档立卡的学生（省内同学才能申请，省外同学申请不了，因为这是四川的资助政策，不适用其他省市同学），保证学生能够顺利申请该资助项目。复制以下网址进行注册和网上申请。http://xsc.cdu.edu.cn/zizhu/index.php?m=news&amp;a=show&amp;news_id=173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如密码搞忘了，将本人姓名和身份证号发给我，我请学校资助中心老师进行密码重置（重置后的密码为身份证后六位）。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 w:bidi="ar"/>
        </w:rPr>
        <w:t>如果有2016级建档立卡学生，在去年入校时没有申请，请让学生单独来办公室找我进行补申请（补申请不能进行网上操作，所以需要来我这里填写资料）。补申请2016-2017学年的同学，截止时间为9月20日之前来办公室找我。请16级班主任转告大家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>申请截止时间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 w:bidi="ar"/>
        </w:rPr>
        <w:t>2017-2018学年网上申请的同学时间截止为（16级的建档立卡同学也可在网上申请本学年的资助）：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 w:bidi="ar"/>
        </w:rPr>
        <w:t>截止时间为2017年9月1日至2017年10月20日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>特别注意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 w:bidi="ar"/>
        </w:rPr>
        <w:t>凡是建档立卡学生（省内、省外）按照国家政策，均需纳入困难认定，并给与助学金名额。（原则上给与特殊困难档次）</w:t>
      </w:r>
    </w:p>
    <w:p>
      <w:pPr>
        <w:ind w:firstLine="42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 xml:space="preserve">     建筑与土木工程学院</w:t>
      </w:r>
    </w:p>
    <w:p>
      <w:pPr>
        <w:ind w:firstLine="5600" w:firstLineChars="20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2017年9月7日</w:t>
      </w:r>
    </w:p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00700"/>
    <w:multiLevelType w:val="singleLevel"/>
    <w:tmpl w:val="59B00700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9B00781"/>
    <w:multiLevelType w:val="singleLevel"/>
    <w:tmpl w:val="59B00781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59B007A8"/>
    <w:multiLevelType w:val="singleLevel"/>
    <w:tmpl w:val="59B007A8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73669"/>
    <w:rsid w:val="16F65547"/>
    <w:rsid w:val="46084E01"/>
    <w:rsid w:val="4BC46C8A"/>
    <w:rsid w:val="602F4E5E"/>
    <w:rsid w:val="6E4D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2017-09-11T05:07:27Z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